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="001E35D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1201</w:t>
      </w:r>
      <w:r w:rsidR="001A110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   «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334E15" w:rsidRPr="00334E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19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334E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 w:rsidR="004A08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247D0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E0548" w:rsidRPr="008E0548" w:rsidRDefault="008E0548" w:rsidP="008E05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334E1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25 января</w:t>
      </w:r>
      <w:r w:rsidR="00E70E62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</w:t>
      </w:r>
      <w:r w:rsidR="00334E1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9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8E054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8E0548" w:rsidRPr="008E0548" w:rsidRDefault="008E0548" w:rsidP="008E0548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8E054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8E0548" w:rsidRPr="008E0548" w:rsidRDefault="008E0548" w:rsidP="008E0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334E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Годовая отчетность. Анализ изменений налогового законодательства. Учетная политика на 2019 год»</w:t>
      </w:r>
    </w:p>
    <w:p w:rsidR="008E0548" w:rsidRPr="008E0548" w:rsidRDefault="008E0548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</w:p>
    <w:p w:rsidR="008E0548" w:rsidRDefault="008E0548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Дата и время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: </w:t>
      </w:r>
      <w:r w:rsidR="00334E1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25 января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334E1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пятница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10:00-17:00</w:t>
      </w:r>
    </w:p>
    <w:p w:rsidR="00CC1BF4" w:rsidRPr="008E0548" w:rsidRDefault="00CC1BF4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8E0548" w:rsidRP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Лектор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: </w:t>
      </w:r>
    </w:p>
    <w:p w:rsidR="008E0548" w:rsidRP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0548" w:rsidRDefault="00E70E62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Ивченко Татьяна Михайловна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</w:t>
      </w:r>
      <w:r w:rsidRPr="00E7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генеральный директор  ООО "Аудит-Эксперт", аттестованный аудитор, аттестованный налоговый консультант, член Палаты налоговых консультантов, советник налоговой службы 3 ранга (10 лет работы в налоговых органах), преподаватель, аттестованный Минфином РФ.</w:t>
      </w:r>
    </w:p>
    <w:p w:rsidR="00E70E62" w:rsidRPr="00E70E62" w:rsidRDefault="00E70E62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0548" w:rsidRDefault="008E0548" w:rsidP="008E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Место проведения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8E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г. Санкт-Петербург,</w:t>
      </w:r>
      <w:r w:rsidRPr="008E05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Батайский</w:t>
      </w:r>
      <w:proofErr w:type="spell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пер. 3</w:t>
      </w:r>
      <w:proofErr w:type="gramStart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отель «</w:t>
      </w:r>
      <w:proofErr w:type="spellStart"/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Sokos</w:t>
      </w:r>
      <w:proofErr w:type="spell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Olympia</w:t>
      </w:r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Garden</w:t>
      </w:r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1BF4" w:rsidRPr="008E0548" w:rsidRDefault="00CC1BF4" w:rsidP="008E05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программе семинара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C1BF4" w:rsidRDefault="00167BE3" w:rsidP="0033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67BE3" w:rsidRPr="00CC1BF4" w:rsidRDefault="00334E15" w:rsidP="00167B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 </w:t>
      </w:r>
      <w:r w:rsidR="00167BE3" w:rsidRPr="00CC1B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.Налоговое администрирование</w:t>
      </w:r>
    </w:p>
    <w:p w:rsidR="00167BE3" w:rsidRDefault="00167BE3" w:rsidP="001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НК РФ в части налогового администрирования: </w:t>
      </w:r>
      <w:proofErr w:type="gramStart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комментарии</w:t>
      </w:r>
      <w:proofErr w:type="gramEnd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фискальных органов</w:t>
      </w:r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полномочий налоговых органов. Страхование счетов малого бизнеса с 01.01.2019. ВС РФ о праве ФНС требовать пояснения. Совет Минфина по ускорению отмены блокировки счета.  Регистрация изменений в ЕГРЮЛ, обособленные подразделения и уплата через них налогов. Наличные расчеты: разъяснения  Банка России по Закону от 03.07.2018 № 192-ФЗ</w:t>
      </w:r>
      <w:proofErr w:type="gramStart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ККТ при расчетах в безналичном порядке. Надо ли пробивать чеки при получении денег от ФЛ через банк.  ФНС о формировании кассового чека коррекции. Передача ККТ третьим лицам. Получение ИП денег на свою банковскую карту: позиция ФНС. Выплата денег </w:t>
      </w:r>
      <w:proofErr w:type="spellStart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подотчетникам</w:t>
      </w:r>
      <w:proofErr w:type="spellEnd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договору ГПХ и договору аренды с </w:t>
      </w:r>
      <w:proofErr w:type="spellStart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ицом</w:t>
      </w:r>
      <w:proofErr w:type="spellEnd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1BF4" w:rsidRDefault="00CC1BF4" w:rsidP="001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BE3" w:rsidRPr="00CC1BF4" w:rsidRDefault="00334E15" w:rsidP="00167B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167BE3" w:rsidRPr="00CC1B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167BE3" w:rsidRPr="00CC1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67BE3" w:rsidRPr="00CC1B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НДС</w:t>
      </w:r>
    </w:p>
    <w:p w:rsidR="00167BE3" w:rsidRPr="00CC1BF4" w:rsidRDefault="00167BE3" w:rsidP="00167B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ставки НДС с 18% до 20% и связанные с этим «новогодние» проблемы: договорная практика (переходящие договоры, различные способы формирования стоимости и последствия таковых), исчисление и зачёт НДС с авансов 2018 года, НДС при возврате товаров, а также при применении бонусов и премий;</w:t>
      </w:r>
    </w:p>
    <w:p w:rsidR="00167BE3" w:rsidRDefault="00167BE3" w:rsidP="00167B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документов в обоснование ставки 0%, а также в обоснование налоговых вычетов;</w:t>
      </w:r>
    </w:p>
    <w:p w:rsidR="00650B11" w:rsidRDefault="00650B11" w:rsidP="00167B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B11" w:rsidRDefault="00650B11" w:rsidP="00167B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BE3" w:rsidRPr="00CC1BF4" w:rsidRDefault="00167BE3" w:rsidP="00167B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вопросы применения налоговых вычетов: «дробление» счёта-фактуры, перенос вычета, использование чеков ККТ, применение вычета по лизингу, применение вычетов при исполнении обязатель</w:t>
      </w:r>
      <w:proofErr w:type="gramStart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="0033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етьим лицом.</w:t>
      </w:r>
    </w:p>
    <w:p w:rsidR="00167BE3" w:rsidRPr="00CC1BF4" w:rsidRDefault="00334E15" w:rsidP="00167B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167BE3" w:rsidRPr="00CC1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Зарплатные налоги</w:t>
      </w:r>
    </w:p>
    <w:p w:rsidR="00167BE3" w:rsidRDefault="00650B11" w:rsidP="00167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 </w:t>
      </w:r>
      <w:proofErr w:type="gramStart"/>
      <w:r w:rsidR="00167BE3" w:rsidRPr="00CC1BF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Фиксация «основного» тарифа и отмена льготных тарифа для плательщиков УСН; Практика применения норм о повышенных тарифах страховых взносов; Изменения в правилах представления формы СЗВ-М: практика Пенсионного Фонда России; Практика применения НДФЛ: досрочное перечисление удержанного налоговым агентов налога,</w:t>
      </w:r>
      <w:r w:rsidR="00167BE3"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различных счетов ИП для осуществления расчётов, невозможность использования вычета по имуществу ИП.</w:t>
      </w:r>
      <w:proofErr w:type="gramEnd"/>
      <w:r w:rsidR="00167BE3"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Разъяснения МФ по формам 2-НДФЛ и 6-НДФЛ.</w:t>
      </w:r>
    </w:p>
    <w:p w:rsid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lang w:eastAsia="ru-RU"/>
        </w:rPr>
        <w:t xml:space="preserve">     </w:t>
      </w:r>
      <w:r w:rsidRPr="00650B11">
        <w:rPr>
          <w:rFonts w:ascii="Times New Roman" w:eastAsia="Times New Roman" w:hAnsi="Times New Roman" w:cs="Times New Roman"/>
          <w:b/>
          <w:color w:val="3D3D3D"/>
          <w:lang w:eastAsia="ru-RU"/>
        </w:rPr>
        <w:t>УЧЕТНАЯ ПОЛИТИКА ОРГАНИЗАЦИИ КАК ИНСТРУМЕНТ УПРАВЛЕНИЯ ФИНАНСОВЫМ РЕЗУЛЬТАТОМ И НАЛОГОВЫМИ ОБЯЗАТЕЛЬСТВАМИ.</w:t>
      </w:r>
      <w:r w:rsidRPr="00650B11">
        <w:rPr>
          <w:rFonts w:ascii="Times New Roman" w:eastAsia="Times New Roman" w:hAnsi="Times New Roman" w:cs="Times New Roman"/>
          <w:color w:val="3D3D3D"/>
          <w:bdr w:val="none" w:sz="0" w:space="0" w:color="auto" w:frame="1"/>
          <w:lang w:eastAsia="ru-RU"/>
        </w:rPr>
        <w:t>  </w:t>
      </w:r>
      <w:r w:rsidRPr="00650B11">
        <w:rPr>
          <w:rFonts w:ascii="Times New Roman" w:eastAsia="Times New Roman" w:hAnsi="Times New Roman" w:cs="Times New Roman"/>
          <w:color w:val="3D3D3D"/>
          <w:lang w:eastAsia="ru-RU"/>
        </w:rPr>
        <w:t>Правовые основы учетной политики в свете законодательства о бухгалтерском учете и положений НК РФ. Разработка учётной политики, структурирование, согласование и утверждение: компетенции и ответственность должностных лиц организации. Принцип последовательного применения учётной политики. Порядок внесения изменений и дополнений в учётную политику. Утверждение форм применяемых документов. Согласование и утверждение документооборота. Установление пределов ответственности при оформлении и подписании документов, их обработки.</w:t>
      </w:r>
      <w:r w:rsidRPr="00650B11">
        <w:rPr>
          <w:rFonts w:ascii="Times New Roman" w:eastAsia="Times New Roman" w:hAnsi="Times New Roman" w:cs="Times New Roman"/>
          <w:color w:val="3D3D3D"/>
          <w:bdr w:val="none" w:sz="0" w:space="0" w:color="auto" w:frame="1"/>
          <w:lang w:eastAsia="ru-RU"/>
        </w:rPr>
        <w:t>  </w:t>
      </w:r>
      <w:r w:rsidRPr="00650B11">
        <w:rPr>
          <w:rFonts w:ascii="Times New Roman" w:eastAsia="Times New Roman" w:hAnsi="Times New Roman" w:cs="Times New Roman"/>
          <w:color w:val="3D3D3D"/>
          <w:lang w:eastAsia="ru-RU"/>
        </w:rPr>
        <w:t>Особенности организации электронного документооборота: позиция Минфина России. Вопросы организации бухгалтерского учета и налогообложения при наличии обособленных подразделений.</w:t>
      </w:r>
    </w:p>
    <w:p w:rsidR="00650B11" w:rsidRP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lang w:eastAsia="ru-RU"/>
        </w:rPr>
      </w:pPr>
    </w:p>
    <w:p w:rsid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lang w:eastAsia="ru-RU"/>
        </w:rPr>
        <w:t xml:space="preserve">     </w:t>
      </w:r>
      <w:r w:rsidRPr="00650B11">
        <w:rPr>
          <w:rFonts w:ascii="Times New Roman" w:eastAsia="Times New Roman" w:hAnsi="Times New Roman" w:cs="Times New Roman"/>
          <w:b/>
          <w:color w:val="3D3D3D"/>
          <w:lang w:eastAsia="ru-RU"/>
        </w:rPr>
        <w:t>Учетная политика организации для целей бухгалтерского учета</w:t>
      </w:r>
      <w:r w:rsidRPr="00650B11">
        <w:rPr>
          <w:rFonts w:ascii="Times New Roman" w:eastAsia="Times New Roman" w:hAnsi="Times New Roman" w:cs="Times New Roman"/>
          <w:color w:val="3D3D3D"/>
          <w:lang w:eastAsia="ru-RU"/>
        </w:rPr>
        <w:t xml:space="preserve">. Последние изменения в ПБУ 1/2008 «Учетная политика организации. Новый подход в выборе способов (методов) бухгалтерского учета. Приоритет МСФО над </w:t>
      </w:r>
      <w:proofErr w:type="gramStart"/>
      <w:r w:rsidRPr="00650B11">
        <w:rPr>
          <w:rFonts w:ascii="Times New Roman" w:eastAsia="Times New Roman" w:hAnsi="Times New Roman" w:cs="Times New Roman"/>
          <w:color w:val="3D3D3D"/>
          <w:lang w:eastAsia="ru-RU"/>
        </w:rPr>
        <w:t>российскими</w:t>
      </w:r>
      <w:proofErr w:type="gramEnd"/>
      <w:r w:rsidRPr="00650B11">
        <w:rPr>
          <w:rFonts w:ascii="Times New Roman" w:eastAsia="Times New Roman" w:hAnsi="Times New Roman" w:cs="Times New Roman"/>
          <w:color w:val="3D3D3D"/>
          <w:lang w:eastAsia="ru-RU"/>
        </w:rPr>
        <w:t xml:space="preserve"> ПБУ. Влияние новых подходов на выбор учетной политики. Определение порядка бухгалтерского учета при отсутствии норм в стандартах. Реализация принципа рациональности. Применение понятия существенности. Отступления от общего порядка формирования учетной политики. Особенности формирования УПО для составителей консолидированной отчетности. Состав и содержание. Рекомендации по выбору элементов. Управление стоимостью активов и финансовыми результатами через учетную политику для целей бухгалтерского учета. Изменения и дополнения к Учетной политике на 2019 год, связанные с новыми нормативными актами, регулирующими бухгалтерский учет в России и рекомендациями Минфина. Организационно-технологические аспекты Учетной политики, в том числе в части особенностей проведение и оформления результатов инвентаризации активов и обязательств. Организация упрощенного учета некоторыми хозяйствующими субъектами с применением инструментария Учетной политики. Организация учёта основных средств и НМА: определение стоимости, сроков их полезного использования, выбор методов амортизации, изменение стоимости. Организация учёта материально-производственных запасов: определение стоимости приобретения и списания, калькуляция продукции, оценка НЗП, единицы готовой продукции, отражение издержек обращения.</w:t>
      </w:r>
      <w:r w:rsidRPr="00650B11">
        <w:rPr>
          <w:rFonts w:ascii="Times New Roman" w:eastAsia="Times New Roman" w:hAnsi="Times New Roman" w:cs="Times New Roman"/>
          <w:color w:val="3D3D3D"/>
          <w:bdr w:val="none" w:sz="0" w:space="0" w:color="auto" w:frame="1"/>
          <w:lang w:eastAsia="ru-RU"/>
        </w:rPr>
        <w:t>  </w:t>
      </w:r>
      <w:r w:rsidRPr="00650B11">
        <w:rPr>
          <w:rFonts w:ascii="Times New Roman" w:eastAsia="Times New Roman" w:hAnsi="Times New Roman" w:cs="Times New Roman"/>
          <w:color w:val="3D3D3D"/>
          <w:lang w:eastAsia="ru-RU"/>
        </w:rPr>
        <w:t>Способы признания выручки от реализации товаров (работ, услуг). Определение степени готовности работ с длительным производственным циклом. Отражение обязательств и расходов по кредитам и займам. Методы формирования резервов и оценочных обязательств. Варианты применения ПБУ 18 «Учет расчетов по налогу на прибыль». Публикация учётной политики и ее раскрытие в финансовой отчетности.</w:t>
      </w:r>
    </w:p>
    <w:p w:rsid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lang w:eastAsia="ru-RU"/>
        </w:rPr>
      </w:pPr>
    </w:p>
    <w:p w:rsidR="00650B11" w:rsidRP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lang w:eastAsia="ru-RU"/>
        </w:rPr>
      </w:pPr>
    </w:p>
    <w:p w:rsidR="001E35D5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    </w:t>
      </w:r>
      <w:r w:rsidRPr="00650B11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Учетная политика организации в интересах налогообложения.</w:t>
      </w:r>
      <w:r w:rsidRPr="00650B11">
        <w:rPr>
          <w:rFonts w:ascii="Times New Roman" w:eastAsia="Times New Roman" w:hAnsi="Times New Roman" w:cs="Times New Roman"/>
          <w:b/>
          <w:color w:val="3D3D3D"/>
          <w:sz w:val="24"/>
          <w:szCs w:val="24"/>
          <w:bdr w:val="none" w:sz="0" w:space="0" w:color="auto" w:frame="1"/>
          <w:lang w:eastAsia="ru-RU"/>
        </w:rPr>
        <w:t> </w:t>
      </w:r>
      <w:r w:rsidRPr="00650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Структура учетной политики. Условия для представления в налоговые органы. Рекомендации по внесению изменений с учетом поправок в налоговом законодательстве и новой позиции Минфина, ФНС, ВС РФ.  Учетная политика как инструмент управления налоговыми рисками и налоговой оптимизации: судебная практика. </w:t>
      </w:r>
      <w:bookmarkStart w:id="1" w:name="OLE_LINK16"/>
      <w:bookmarkStart w:id="2" w:name="OLE_LINK13"/>
      <w:bookmarkEnd w:id="1"/>
      <w:r w:rsidRPr="00650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Организационные аспекты учетной политики для целей налогообложения. Учётная политика для целей исчисления НДС: организация раздельного учёта различными методами, применение «правила 5-ти процентов» и др. Учетная политика для налога </w:t>
      </w:r>
    </w:p>
    <w:p w:rsidR="001E35D5" w:rsidRDefault="001E35D5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E35D5" w:rsidRDefault="001E35D5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E35D5" w:rsidRDefault="001E35D5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E35D5" w:rsidRDefault="001E35D5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0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прибыль с учетом изменений в главе 25 НК РФ: возможности сближения налогового и бухгалтерского учетов, определение состава прямых и косвенных расходов, методики оценки незавершённого производства, отражение в налоговом учёте амортизируемого имущества, </w:t>
      </w:r>
    </w:p>
    <w:p w:rsid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0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амортизационной премии, выбор метода амортизации, признание в налоговом учёте неотделимых улучшений арендованного имущества, ведение раздельного учета, налоговый учёт </w:t>
      </w:r>
    </w:p>
    <w:p w:rsidR="00650B11" w:rsidRP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материальных расходов, формирование резервов и другое. Дополнения в Учетную политику в связи с изменениями 2019 года в порядке исчисления, отчетности и уплаты обязательных  социальных  страховых взнос</w:t>
      </w:r>
      <w:bookmarkEnd w:id="2"/>
      <w:r w:rsidRPr="00650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ов.  </w:t>
      </w:r>
    </w:p>
    <w:p w:rsidR="00167BE3" w:rsidRPr="00650B11" w:rsidRDefault="00334E15" w:rsidP="00167B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167BE3" w:rsidRPr="00650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Ответы на вопросы</w:t>
      </w:r>
    </w:p>
    <w:p w:rsidR="008E0548" w:rsidRPr="00CC1BF4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0548" w:rsidRPr="008E0548" w:rsidRDefault="008E0548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4F92" w:rsidRPr="008E0548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участия входит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2448D"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обед</w:t>
      </w:r>
      <w:proofErr w:type="gramStart"/>
      <w:r w:rsidR="0002448D"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proofErr w:type="gramEnd"/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раздаточный материал и комплект для записи.</w:t>
      </w:r>
    </w:p>
    <w:p w:rsidR="002D4A46" w:rsidRPr="008E0548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Стоимость участия (включая НДС)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4A08CC" w:rsidTr="008247D0">
        <w:trPr>
          <w:trHeight w:val="212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руб.)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 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руб.+0)</w:t>
            </w:r>
          </w:p>
        </w:tc>
      </w:tr>
      <w:tr w:rsidR="002027CD" w:rsidRPr="004A08CC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4A08CC" w:rsidRDefault="000F22D1" w:rsidP="00FD4258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4A08CC" w:rsidRDefault="002027CD" w:rsidP="005E5A05">
            <w:pPr>
              <w:rPr>
                <w:rFonts w:ascii="Times New Roman" w:hAnsi="Times New Roman" w:cs="Times New Roman"/>
              </w:rPr>
            </w:pPr>
          </w:p>
        </w:tc>
      </w:tr>
    </w:tbl>
    <w:p w:rsidR="008247D0" w:rsidRPr="004A08CC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A08CC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D4A46" w:rsidRPr="004A08CC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8CC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4A08CC">
        <w:rPr>
          <w:rFonts w:ascii="Times New Roman" w:eastAsia="Times New Roman" w:hAnsi="Times New Roman" w:cs="Times New Roman"/>
          <w:lang w:eastAsia="ru-RU"/>
        </w:rPr>
        <w:t>. 5003</w:t>
      </w:r>
      <w:r w:rsidRPr="004A08CC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4F92" w:rsidRPr="004A08C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4A08CC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4A08CC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UCPA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зачет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40-часовой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Pr="004A08CC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14B6D" w:rsidRPr="004A08CC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DD" w:rsidRDefault="006826DD" w:rsidP="002F6786">
      <w:pPr>
        <w:spacing w:after="0" w:line="240" w:lineRule="auto"/>
      </w:pPr>
      <w:r>
        <w:separator/>
      </w:r>
    </w:p>
  </w:endnote>
  <w:endnote w:type="continuationSeparator" w:id="0">
    <w:p w:rsidR="006826DD" w:rsidRDefault="006826DD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11" w:rsidRPr="001C749A" w:rsidRDefault="00650B11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азать: «За участие в семинаре 25.01 .2019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 </w:t>
    </w:r>
    <w:r w:rsidR="001E35D5">
      <w:rPr>
        <w:rFonts w:ascii="Times New Roman" w:eastAsia="Times New Roman" w:hAnsi="Times New Roman" w:cs="Times New Roman"/>
        <w:sz w:val="20"/>
        <w:szCs w:val="20"/>
        <w:lang w:eastAsia="ru-RU"/>
      </w:rPr>
      <w:t>1201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от  19.12 .2018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с учетом НДС.</w:t>
    </w:r>
  </w:p>
  <w:p w:rsidR="00650B11" w:rsidRDefault="00650B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DD" w:rsidRDefault="006826DD" w:rsidP="002F6786">
      <w:pPr>
        <w:spacing w:after="0" w:line="240" w:lineRule="auto"/>
      </w:pPr>
      <w:r>
        <w:separator/>
      </w:r>
    </w:p>
  </w:footnote>
  <w:footnote w:type="continuationSeparator" w:id="0">
    <w:p w:rsidR="006826DD" w:rsidRDefault="006826DD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44F4"/>
    <w:multiLevelType w:val="hybridMultilevel"/>
    <w:tmpl w:val="EDB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D37E89"/>
    <w:multiLevelType w:val="hybridMultilevel"/>
    <w:tmpl w:val="8E68A17E"/>
    <w:lvl w:ilvl="0" w:tplc="5C908480">
      <w:start w:val="1"/>
      <w:numFmt w:val="decimal"/>
      <w:lvlText w:val="%1."/>
      <w:lvlJc w:val="left"/>
      <w:pPr>
        <w:tabs>
          <w:tab w:val="num" w:pos="2267"/>
        </w:tabs>
        <w:ind w:left="2267" w:hanging="1416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67BE3"/>
    <w:rsid w:val="00182782"/>
    <w:rsid w:val="00190D40"/>
    <w:rsid w:val="00192BB2"/>
    <w:rsid w:val="001A1104"/>
    <w:rsid w:val="001C5D0C"/>
    <w:rsid w:val="001E35D5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34E15"/>
    <w:rsid w:val="003445FD"/>
    <w:rsid w:val="003C00AC"/>
    <w:rsid w:val="003E1464"/>
    <w:rsid w:val="003E5B46"/>
    <w:rsid w:val="00421518"/>
    <w:rsid w:val="00432002"/>
    <w:rsid w:val="00475C99"/>
    <w:rsid w:val="004A08CC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50B11"/>
    <w:rsid w:val="006826DD"/>
    <w:rsid w:val="006967A2"/>
    <w:rsid w:val="006A7A5F"/>
    <w:rsid w:val="006C083E"/>
    <w:rsid w:val="006D4B9F"/>
    <w:rsid w:val="00720683"/>
    <w:rsid w:val="00727D7A"/>
    <w:rsid w:val="007720B8"/>
    <w:rsid w:val="00785C6C"/>
    <w:rsid w:val="00791363"/>
    <w:rsid w:val="00792D9A"/>
    <w:rsid w:val="007B41A5"/>
    <w:rsid w:val="007E1ACB"/>
    <w:rsid w:val="007F614A"/>
    <w:rsid w:val="00821D77"/>
    <w:rsid w:val="008247D0"/>
    <w:rsid w:val="00824C07"/>
    <w:rsid w:val="008A1BBE"/>
    <w:rsid w:val="008A2C22"/>
    <w:rsid w:val="008E0548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E36B2"/>
    <w:rsid w:val="00BE523A"/>
    <w:rsid w:val="00BE5716"/>
    <w:rsid w:val="00C404C1"/>
    <w:rsid w:val="00C45CB2"/>
    <w:rsid w:val="00C63009"/>
    <w:rsid w:val="00CA76DE"/>
    <w:rsid w:val="00CB76F4"/>
    <w:rsid w:val="00CC1BF4"/>
    <w:rsid w:val="00CD2F1C"/>
    <w:rsid w:val="00D36993"/>
    <w:rsid w:val="00D55061"/>
    <w:rsid w:val="00D82EEA"/>
    <w:rsid w:val="00D83D31"/>
    <w:rsid w:val="00D873FD"/>
    <w:rsid w:val="00DB245A"/>
    <w:rsid w:val="00DD7C3E"/>
    <w:rsid w:val="00DE4052"/>
    <w:rsid w:val="00DE60DF"/>
    <w:rsid w:val="00E42125"/>
    <w:rsid w:val="00E70E62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5ECB-B1FE-433F-8574-D1D56A3C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Yuriy V. Myachin</cp:lastModifiedBy>
  <cp:revision>2</cp:revision>
  <cp:lastPrinted>2016-05-30T14:55:00Z</cp:lastPrinted>
  <dcterms:created xsi:type="dcterms:W3CDTF">2018-12-24T11:33:00Z</dcterms:created>
  <dcterms:modified xsi:type="dcterms:W3CDTF">2018-12-24T11:33:00Z</dcterms:modified>
</cp:coreProperties>
</file>